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contextualSpacing/>
        <w:jc w:val="center"/>
        <w:rPr>
          <w:rFonts w:ascii="Book Antiqua" w:hAnsi="Book Antiqua" w:cs="Times New Roman"/>
          <w:b/>
          <w:b/>
          <w:sz w:val="28"/>
          <w:szCs w:val="28"/>
          <w:u w:val="single"/>
        </w:rPr>
      </w:pPr>
      <w:r>
        <w:rPr>
          <w:rFonts w:cs="Times New Roman" w:ascii="Book Antiqua" w:hAnsi="Book Antiqua"/>
          <w:b/>
          <w:sz w:val="28"/>
          <w:szCs w:val="28"/>
          <w:u w:val="single"/>
        </w:rPr>
        <w:t xml:space="preserve">Отчет </w:t>
      </w:r>
    </w:p>
    <w:p>
      <w:pPr>
        <w:pStyle w:val="Normal"/>
        <w:spacing w:lineRule="auto" w:line="276" w:before="0" w:after="0"/>
        <w:contextualSpacing/>
        <w:jc w:val="center"/>
        <w:rPr>
          <w:rFonts w:ascii="Book Antiqua" w:hAnsi="Book Antiqua" w:cs="Times New Roman"/>
          <w:b/>
          <w:b/>
          <w:sz w:val="28"/>
          <w:szCs w:val="28"/>
          <w:u w:val="single"/>
        </w:rPr>
      </w:pPr>
      <w:r>
        <w:rPr>
          <w:rFonts w:cs="Times New Roman" w:ascii="Book Antiqua" w:hAnsi="Book Antiqua"/>
          <w:b/>
          <w:sz w:val="28"/>
          <w:szCs w:val="28"/>
          <w:u w:val="single"/>
        </w:rPr>
        <w:t>о профориентационной работе за 2021 - 2022 учебный год.</w:t>
      </w:r>
    </w:p>
    <w:p>
      <w:pPr>
        <w:pStyle w:val="Normal"/>
        <w:spacing w:lineRule="auto" w:line="276" w:before="0" w:after="0"/>
        <w:contextualSpacing/>
        <w:jc w:val="center"/>
        <w:rPr>
          <w:rFonts w:ascii="Book Antiqua" w:hAnsi="Book Antiqua" w:cs="Times New Roman"/>
          <w:b/>
          <w:b/>
          <w:sz w:val="28"/>
          <w:szCs w:val="28"/>
          <w:u w:val="single"/>
        </w:rPr>
      </w:pPr>
      <w:r>
        <w:rPr>
          <w:rFonts w:cs="Times New Roman" w:ascii="Book Antiqua" w:hAnsi="Book Antiqua"/>
          <w:b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8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8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Цели профориентационной работы в школе: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Оказание профориентационной поддержки обучающимся в процессе выбора профиля обучения и сферы будущей профессиональной деятельности.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Основные задачи профориентационной работы в школе: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формирование осознанного выбора будущей профессии и возможностей реализации собственных жизненных планов;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проблем,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>воспитания у детей уважения к труду и людям труда, трудовым достижениям;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При организации профориентационной работы в школе соблюдаются следующие принципы: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1) Систематичность и преемственность - профориентационная работа не ограничивается работой только с обучающимися выпускных классов. Эта работа ведется с пятого по одиннадцатый класс.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2) Дифференцированный и индивидуальный подход 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3) Оптимальное сочетание массовых, групповых и индивидуальных форм профориентационной работы с обучающимися и родителями.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4) Связь профориентации с жизнью.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Направления профессиональной ориентации в школе: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Профессиональное просвещение;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Профессиональная консультация.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Для профориентационной работы выделены 3 возрастные группы: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5 - 7 классы,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8 - 9 классы.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10-11 классы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Этапы и содержание профориентационной работы в школе: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социально-профессиональной практики;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8-9 классы: групповое и индивидуальное профконсультирование, с целью выявления и формирования адекватного принятия решения о выборе профиля обучения.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10-11 классы: углубленное изучение предметов согласно профилю обучение, организация первых трудовых практик, коррекция решения о выборе профессии.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С начала учебного года в школе проводится профориентационная работа: в выпускных классах оформлен уголок «Куда пойти учиться». </w:t>
      </w:r>
    </w:p>
    <w:p>
      <w:pPr>
        <w:pStyle w:val="Normal"/>
        <w:spacing w:lineRule="auto" w:line="276" w:before="0" w:after="0"/>
        <w:ind w:firstLine="708"/>
        <w:jc w:val="both"/>
        <w:rPr>
          <w:rFonts w:ascii="Book Antiqua" w:hAnsi="Book Antiqua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color w:val="000000" w:themeColor="text1"/>
          <w:sz w:val="28"/>
          <w:szCs w:val="28"/>
          <w:lang w:eastAsia="ru-RU"/>
        </w:rPr>
        <w:t>С целью прогноза дальнейшего профессионального самоопределения проводились</w:t>
      </w:r>
      <w:r>
        <w:rPr>
          <w:rFonts w:ascii="Book Antiqua" w:hAnsi="Book Antiqua"/>
          <w:color w:val="000000" w:themeColor="text1"/>
          <w:sz w:val="28"/>
          <w:szCs w:val="28"/>
          <w:shd w:fill="FFFFFF" w:val="clear"/>
        </w:rPr>
        <w:t xml:space="preserve">   </w:t>
      </w:r>
      <w:r>
        <w:rPr>
          <w:rFonts w:cs="Times New Roman" w:ascii="Book Antiqua" w:hAnsi="Book Antiqua"/>
          <w:color w:val="000000" w:themeColor="text1"/>
          <w:sz w:val="28"/>
          <w:szCs w:val="28"/>
          <w:shd w:fill="FFFFFF" w:val="clear"/>
        </w:rPr>
        <w:t xml:space="preserve">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 и требований профессии </w:t>
      </w:r>
      <w:r>
        <w:rPr>
          <w:rFonts w:eastAsia="Times New Roman" w:cs="Times New Roman" w:ascii="Book Antiqua" w:hAnsi="Book Antiqua"/>
          <w:color w:val="000000" w:themeColor="text1"/>
          <w:sz w:val="28"/>
          <w:szCs w:val="28"/>
          <w:lang w:eastAsia="ru-RU"/>
        </w:rPr>
        <w:t xml:space="preserve">для 8-11 классов. А также проводилось </w:t>
      </w:r>
      <w:r>
        <w:rPr>
          <w:rFonts w:cs="Times New Roman" w:ascii="Book Antiqua" w:hAnsi="Book Antiqua"/>
          <w:color w:val="000000" w:themeColor="text1"/>
          <w:sz w:val="28"/>
          <w:szCs w:val="28"/>
          <w:shd w:fill="FFFFFF" w:val="clear"/>
        </w:rPr>
        <w:t>достоверное изучение, выявление психологических аспектов профессиональной пригодности, структуры личности и формирование определённой профессиональной направленности.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>Согласно плану профориентационной работы за 2021-2022 год проведены следующие мероприятия: В рамках программ предпрофильной подготовки и профильного обучения идет профориентационная работа через углубленное изучение предметов: математика, русский язык, биология, история, обществознание, химия, информатика - в 9-11 классах в очном и дистанционном режиме.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Проведено тестирование по профориентационным диагностикам «Карта интересов».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>В течение года проводились лекции, беседы психологической и медико-социальной тематики ("Психологические основы выбора профессии", «Что влияет на выбор профессии?» «Источники информации о мире профессий», "Профессии с большой перспективой", "Психологические характеристики профессий», «Какую профессию я бы выбрал?»и др.) Занятия с элементами тренинга «Выбор жизненного пути», «Знакомство с миром профессий». Психологический час «Все профессии важны!»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>В</w:t>
      </w:r>
      <w:r>
        <w:rPr>
          <w:rFonts w:eastAsia="Times New Roman" w:cs="Times New Roman" w:ascii="Book Antiqua" w:hAnsi="Book Antiqua"/>
          <w:sz w:val="28"/>
          <w:szCs w:val="28"/>
          <w:lang w:eastAsia="ru-RU"/>
        </w:rPr>
        <w:t xml:space="preserve">стречи  обучающихся 10-11 классов с представителями вузов, просмотр открытых уроков в портале «Проектория». Выезжали во Владикавказский колледж  экономики и права, профессиональный колледж. Учащиеся приняли участие в мероприятии, которое проходило в СОГУ на  психолого-педагогическом факультете «Сделаем шаг в будущее», приняли участие в дне открытых дверей в ГГАУ. Владикавказский многопрофильный  техникум имени кавалера ордена красной звезды Георгия Калоева пригласил учащихся 9,11 классов на занимательные лекции, где познакомил их с профессиями маляра, слесаря по ремонту автомобилей, сварщика и ряда других профессий, востребованных на сегодняшний день.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Во время дистанционного обучения профориентационная работа продолжалась, обучающиеся смогли познакомиться с современными технологиями через онлайнобучение на платформе «Билет в будущее».  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На родительских собраниях и классных часах в 9 классе,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В дни летних каникул профориентационная работа   продолжается. Ребята ил летнего школьного лагеря были приглашены на мастер-класс во Владикавказский комбинат питания. Юные поварята своими руками смогли приготовить румяные булочкп с повидлом и сочную пиццу.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Подводя итоги профориентационной работы можно сделать выводы: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>1. В школе ведется целенаправленная работа по профориентации обучающихся с учетом запроса экономики современного общества.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r>
        <w:rPr>
          <w:rFonts w:cs="Times New Roman" w:ascii="Book Antiqua" w:hAnsi="Book Antiqua"/>
          <w:sz w:val="28"/>
          <w:szCs w:val="28"/>
        </w:rPr>
        <w:t xml:space="preserve"> </w:t>
      </w:r>
      <w:r>
        <w:rPr>
          <w:rFonts w:cs="Times New Roman" w:ascii="Book Antiqua" w:hAnsi="Book Antiqua"/>
          <w:sz w:val="28"/>
          <w:szCs w:val="28"/>
        </w:rPr>
        <w:t xml:space="preserve">2. План профориентационной работы реализуется на достаточном уровне.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right="-1" w:firstLine="993"/>
        <w:contextualSpacing/>
        <w:jc w:val="both"/>
        <w:outlineLvl w:val="0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Book Antiqua" w:hAnsi="Book Antiqua"/>
          <w:sz w:val="28"/>
          <w:szCs w:val="28"/>
        </w:rPr>
        <w:t xml:space="preserve">3. 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 </w:t>
      </w:r>
    </w:p>
    <w:sectPr>
      <w:type w:val="nextPage"/>
      <w:pgSz w:w="11906" w:h="16838"/>
      <w:pgMar w:left="1560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9d2d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2</Pages>
  <Words>787</Words>
  <Characters>5811</Characters>
  <CharactersWithSpaces>6604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2022-06-28T16:55:00Z</dcterms:created>
  <dc:creator>Admin</dc:creator>
  <dc:description/>
  <dc:language>ru-RU</dc:language>
  <cp:lastModifiedBy>Windows User</cp:lastModifiedBy>
  <dcterms:modified xsi:type="dcterms:W3CDTF">2022-06-28T16:55:00Z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